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D2E" w:rsidRPr="00CD7991" w:rsidRDefault="00AF4338" w:rsidP="00160D2E">
      <w:pPr>
        <w:pStyle w:val="Nadpis1"/>
        <w:ind w:left="-142"/>
        <w:rPr>
          <w:rFonts w:ascii="Calibri" w:hAnsi="Calibri"/>
        </w:rPr>
      </w:pPr>
      <w:r>
        <w:rPr>
          <w:rFonts w:ascii="Calibri" w:hAnsi="Calibri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8.6pt;margin-top:2.65pt;width:97.7pt;height:88.05pt;z-index:251660288;mso-wrap-style:none" stroked="f">
            <v:textbox style="mso-next-textbox:#_x0000_s1026;mso-fit-shape-to-text:t">
              <w:txbxContent>
                <w:p w:rsidR="00160D2E" w:rsidRDefault="00160D2E" w:rsidP="00160D2E">
                  <w:r>
                    <w:rPr>
                      <w:noProof/>
                    </w:rPr>
                    <w:drawing>
                      <wp:inline distT="0" distB="0" distL="0" distR="0">
                        <wp:extent cx="1057910" cy="1024255"/>
                        <wp:effectExtent l="19050" t="0" r="8890" b="0"/>
                        <wp:docPr id="1" name="obrázek 1" descr="znak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znak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57910" cy="10242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60D2E" w:rsidRPr="00CD7991" w:rsidRDefault="00160D2E" w:rsidP="00160D2E">
      <w:pPr>
        <w:pStyle w:val="Nadpis1"/>
        <w:ind w:left="1416"/>
        <w:rPr>
          <w:rFonts w:ascii="Calibri" w:eastAsia="Arial Unicode MS" w:hAnsi="Calibri" w:cs="Arial Unicode MS"/>
          <w:b/>
          <w:szCs w:val="40"/>
        </w:rPr>
      </w:pPr>
      <w:r w:rsidRPr="00CD7991">
        <w:rPr>
          <w:rFonts w:ascii="Calibri" w:hAnsi="Calibri"/>
          <w:b/>
          <w:szCs w:val="40"/>
        </w:rPr>
        <w:t xml:space="preserve">    </w:t>
      </w:r>
      <w:r w:rsidRPr="00CD7991">
        <w:rPr>
          <w:rFonts w:ascii="Calibri" w:eastAsia="Arial Unicode MS" w:hAnsi="Calibri" w:cs="Arial Unicode MS"/>
          <w:b/>
          <w:szCs w:val="40"/>
        </w:rPr>
        <w:t xml:space="preserve">Obec Suchá Loz, Suchá Loz č. 72,  </w:t>
      </w:r>
      <w:r w:rsidRPr="00CD7991">
        <w:rPr>
          <w:rFonts w:ascii="Calibri" w:eastAsia="Arial Unicode MS" w:hAnsi="Calibri" w:cs="Arial Unicode MS"/>
          <w:b/>
          <w:sz w:val="36"/>
          <w:szCs w:val="36"/>
        </w:rPr>
        <w:t>PSČ  687 53</w:t>
      </w:r>
    </w:p>
    <w:p w:rsidR="00160D2E" w:rsidRPr="00CD7991" w:rsidRDefault="00160D2E" w:rsidP="00160D2E">
      <w:pPr>
        <w:rPr>
          <w:rFonts w:ascii="Calibri" w:eastAsia="Arial Unicode MS" w:hAnsi="Calibri" w:cs="Arial Unicode MS"/>
          <w:b/>
          <w:sz w:val="40"/>
          <w:szCs w:val="40"/>
        </w:rPr>
      </w:pPr>
    </w:p>
    <w:p w:rsidR="00160D2E" w:rsidRPr="00CD7991" w:rsidRDefault="00160D2E" w:rsidP="00160D2E">
      <w:pPr>
        <w:rPr>
          <w:rFonts w:ascii="Calibri" w:hAnsi="Calibri"/>
          <w:sz w:val="24"/>
        </w:rPr>
      </w:pPr>
    </w:p>
    <w:p w:rsidR="00160D2E" w:rsidRPr="00CD7991" w:rsidRDefault="00160D2E" w:rsidP="00160D2E">
      <w:pPr>
        <w:rPr>
          <w:rFonts w:ascii="Calibri" w:hAnsi="Calibri"/>
          <w:sz w:val="24"/>
        </w:rPr>
      </w:pPr>
    </w:p>
    <w:p w:rsidR="00160D2E" w:rsidRPr="00CD7991" w:rsidRDefault="00160D2E" w:rsidP="00160D2E">
      <w:pPr>
        <w:rPr>
          <w:rFonts w:ascii="Calibri" w:hAnsi="Calibri"/>
          <w:sz w:val="24"/>
        </w:rPr>
      </w:pPr>
      <w:r w:rsidRPr="00CD7991">
        <w:rPr>
          <w:rFonts w:ascii="Calibri" w:hAnsi="Calibri"/>
          <w:sz w:val="24"/>
        </w:rPr>
        <w:t xml:space="preserve">V Suché Lozi </w:t>
      </w:r>
      <w:r w:rsidR="00AF4338">
        <w:rPr>
          <w:rFonts w:ascii="Calibri" w:hAnsi="Calibri"/>
          <w:sz w:val="24"/>
        </w:rPr>
        <w:t>dne 12</w:t>
      </w:r>
      <w:r>
        <w:rPr>
          <w:rFonts w:ascii="Calibri" w:hAnsi="Calibri"/>
          <w:sz w:val="24"/>
        </w:rPr>
        <w:t>. 6.</w:t>
      </w:r>
      <w:r w:rsidRPr="00CD7991">
        <w:rPr>
          <w:rFonts w:ascii="Calibri" w:hAnsi="Calibri"/>
          <w:sz w:val="24"/>
        </w:rPr>
        <w:t xml:space="preserve"> </w:t>
      </w:r>
      <w:r>
        <w:rPr>
          <w:rFonts w:ascii="Calibri" w:hAnsi="Calibri"/>
          <w:sz w:val="24"/>
        </w:rPr>
        <w:t>2012</w:t>
      </w:r>
    </w:p>
    <w:p w:rsidR="00160D2E" w:rsidRPr="00CD7991" w:rsidRDefault="00160D2E" w:rsidP="00160D2E">
      <w:pPr>
        <w:rPr>
          <w:rFonts w:ascii="Calibri" w:hAnsi="Calibri"/>
          <w:sz w:val="24"/>
        </w:rPr>
      </w:pPr>
      <w:r w:rsidRPr="00CD7991">
        <w:rPr>
          <w:rFonts w:ascii="Calibri" w:hAnsi="Calibri"/>
          <w:sz w:val="24"/>
        </w:rPr>
        <w:tab/>
      </w:r>
      <w:r w:rsidRPr="00CD7991">
        <w:rPr>
          <w:rFonts w:ascii="Calibri" w:hAnsi="Calibri"/>
          <w:sz w:val="24"/>
        </w:rPr>
        <w:tab/>
      </w:r>
    </w:p>
    <w:p w:rsidR="00160D2E" w:rsidRPr="00CD7991" w:rsidRDefault="00160D2E" w:rsidP="00160D2E">
      <w:pPr>
        <w:rPr>
          <w:rFonts w:ascii="Calibri" w:hAnsi="Calibri"/>
          <w:noProof/>
          <w:sz w:val="24"/>
          <w:szCs w:val="24"/>
        </w:rPr>
      </w:pPr>
    </w:p>
    <w:p w:rsidR="00160D2E" w:rsidRPr="00CD7991" w:rsidRDefault="00160D2E" w:rsidP="00160D2E">
      <w:pPr>
        <w:jc w:val="center"/>
        <w:rPr>
          <w:rFonts w:ascii="Calibri" w:hAnsi="Calibri"/>
          <w:b/>
          <w:noProof/>
          <w:sz w:val="32"/>
          <w:szCs w:val="32"/>
          <w:u w:val="single"/>
        </w:rPr>
      </w:pPr>
      <w:r w:rsidRPr="00CD7991">
        <w:rPr>
          <w:rFonts w:ascii="Calibri" w:hAnsi="Calibri"/>
          <w:b/>
          <w:noProof/>
          <w:sz w:val="32"/>
          <w:szCs w:val="32"/>
          <w:u w:val="single"/>
        </w:rPr>
        <w:t>Zveřejnění záměru obce</w:t>
      </w:r>
    </w:p>
    <w:p w:rsidR="00160D2E" w:rsidRPr="00CD7991" w:rsidRDefault="00160D2E" w:rsidP="00160D2E">
      <w:pPr>
        <w:rPr>
          <w:rFonts w:ascii="Calibri" w:hAnsi="Calibri"/>
          <w:b/>
          <w:noProof/>
          <w:sz w:val="32"/>
          <w:szCs w:val="32"/>
          <w:u w:val="single"/>
        </w:rPr>
      </w:pPr>
    </w:p>
    <w:p w:rsidR="00160D2E" w:rsidRPr="00CD7991" w:rsidRDefault="00160D2E" w:rsidP="00160D2E">
      <w:pPr>
        <w:spacing w:line="360" w:lineRule="auto"/>
        <w:jc w:val="center"/>
        <w:rPr>
          <w:rFonts w:ascii="Calibri" w:hAnsi="Calibri"/>
          <w:sz w:val="24"/>
        </w:rPr>
      </w:pPr>
      <w:r w:rsidRPr="00CD7991">
        <w:rPr>
          <w:rFonts w:ascii="Calibri" w:hAnsi="Calibri"/>
          <w:sz w:val="24"/>
        </w:rPr>
        <w:t>podle § 39 zákona č. 128/2000 Sb. ve znění pozdějších předpisů</w:t>
      </w:r>
    </w:p>
    <w:p w:rsidR="00160D2E" w:rsidRPr="00CD7991" w:rsidRDefault="00160D2E" w:rsidP="00160D2E">
      <w:pPr>
        <w:spacing w:line="360" w:lineRule="auto"/>
        <w:rPr>
          <w:rFonts w:ascii="Calibri" w:hAnsi="Calibri"/>
          <w:sz w:val="24"/>
        </w:rPr>
      </w:pPr>
    </w:p>
    <w:p w:rsidR="00160D2E" w:rsidRPr="00CD7991" w:rsidRDefault="00160D2E" w:rsidP="00160D2E">
      <w:pPr>
        <w:spacing w:line="360" w:lineRule="auto"/>
        <w:rPr>
          <w:rFonts w:ascii="Calibri" w:hAnsi="Calibri"/>
          <w:sz w:val="24"/>
        </w:rPr>
      </w:pPr>
    </w:p>
    <w:p w:rsidR="00160D2E" w:rsidRDefault="00160D2E" w:rsidP="00160D2E">
      <w:pPr>
        <w:spacing w:line="360" w:lineRule="auto"/>
        <w:rPr>
          <w:rFonts w:ascii="Calibri" w:hAnsi="Calibri"/>
          <w:b/>
          <w:sz w:val="24"/>
        </w:rPr>
      </w:pPr>
      <w:r w:rsidRPr="00CD7991">
        <w:rPr>
          <w:rFonts w:ascii="Calibri" w:hAnsi="Calibri"/>
          <w:sz w:val="24"/>
        </w:rPr>
        <w:tab/>
      </w:r>
      <w:r w:rsidRPr="00CD7991">
        <w:rPr>
          <w:rFonts w:ascii="Calibri" w:hAnsi="Calibri"/>
          <w:b/>
          <w:sz w:val="24"/>
        </w:rPr>
        <w:t>Obec Suchá Loz navrhuje</w:t>
      </w:r>
      <w:r>
        <w:rPr>
          <w:rFonts w:ascii="Calibri" w:hAnsi="Calibri"/>
          <w:b/>
          <w:sz w:val="24"/>
        </w:rPr>
        <w:t xml:space="preserve"> prodat</w:t>
      </w:r>
      <w:r w:rsidRPr="00CD7991">
        <w:rPr>
          <w:rFonts w:ascii="Calibri" w:hAnsi="Calibri"/>
          <w:b/>
          <w:sz w:val="24"/>
        </w:rPr>
        <w:t xml:space="preserve"> pozem</w:t>
      </w:r>
      <w:r>
        <w:rPr>
          <w:rFonts w:ascii="Calibri" w:hAnsi="Calibri"/>
          <w:b/>
          <w:sz w:val="24"/>
        </w:rPr>
        <w:t>ek v k. ú. Suchá Loz:</w:t>
      </w:r>
    </w:p>
    <w:p w:rsidR="00160D2E" w:rsidRDefault="00160D2E" w:rsidP="00160D2E">
      <w:pPr>
        <w:spacing w:line="360" w:lineRule="auto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- par. č. 198/2  o výměře 18 m2, par. č. 85/5 o výměře 27 m2, par. č. 198/3 o výměře 14 m2, vše v k. ú. Suchá Loz, vzniklé dle geometrického plánu č. 562-133/2012 ze dne 22. 5. 2012.</w:t>
      </w:r>
    </w:p>
    <w:p w:rsidR="00160D2E" w:rsidRDefault="00160D2E" w:rsidP="00160D2E">
      <w:pPr>
        <w:spacing w:line="360" w:lineRule="auto"/>
        <w:rPr>
          <w:rFonts w:ascii="Calibri" w:hAnsi="Calibri"/>
          <w:b/>
          <w:bCs/>
          <w:sz w:val="24"/>
        </w:rPr>
      </w:pPr>
      <w:r>
        <w:rPr>
          <w:rFonts w:ascii="Calibri" w:hAnsi="Calibri"/>
          <w:b/>
          <w:bCs/>
          <w:sz w:val="24"/>
        </w:rPr>
        <w:t xml:space="preserve">Umístění pozemku je k nahlédnutí na místním obecním úřadě. </w:t>
      </w:r>
    </w:p>
    <w:p w:rsidR="00160D2E" w:rsidRDefault="00160D2E" w:rsidP="00160D2E">
      <w:pPr>
        <w:spacing w:line="360" w:lineRule="auto"/>
        <w:rPr>
          <w:rFonts w:ascii="Calibri" w:hAnsi="Calibri"/>
          <w:b/>
          <w:sz w:val="24"/>
        </w:rPr>
      </w:pPr>
    </w:p>
    <w:p w:rsidR="00160D2E" w:rsidRPr="00CD7991" w:rsidRDefault="00160D2E" w:rsidP="00160D2E">
      <w:pPr>
        <w:spacing w:line="360" w:lineRule="auto"/>
        <w:rPr>
          <w:rFonts w:ascii="Calibri" w:hAnsi="Calibri"/>
          <w:b/>
          <w:sz w:val="24"/>
        </w:rPr>
      </w:pPr>
      <w:r w:rsidRPr="00CD7991">
        <w:rPr>
          <w:rFonts w:ascii="Calibri" w:hAnsi="Calibri"/>
          <w:b/>
          <w:sz w:val="24"/>
        </w:rPr>
        <w:t xml:space="preserve"> </w:t>
      </w:r>
      <w:r>
        <w:rPr>
          <w:rFonts w:ascii="Calibri" w:hAnsi="Calibri"/>
          <w:b/>
          <w:sz w:val="24"/>
        </w:rPr>
        <w:tab/>
      </w:r>
      <w:r w:rsidRPr="00CD7991">
        <w:rPr>
          <w:rFonts w:ascii="Calibri" w:hAnsi="Calibri"/>
          <w:b/>
          <w:sz w:val="24"/>
        </w:rPr>
        <w:t xml:space="preserve">Připomínky k výše uvedeným záměrům obce můžete podat na obecním úřadě nebo na emailové adrese </w:t>
      </w:r>
      <w:hyperlink r:id="rId6" w:history="1">
        <w:r w:rsidRPr="00CD7991">
          <w:rPr>
            <w:rStyle w:val="Hypertextovodkaz"/>
            <w:rFonts w:ascii="Calibri" w:hAnsi="Calibri"/>
            <w:b/>
            <w:sz w:val="24"/>
          </w:rPr>
          <w:t>obec@suchaloz.cz</w:t>
        </w:r>
      </w:hyperlink>
      <w:r w:rsidRPr="00CD7991">
        <w:rPr>
          <w:rFonts w:ascii="Calibri" w:hAnsi="Calibri"/>
          <w:b/>
          <w:sz w:val="24"/>
        </w:rPr>
        <w:t>.</w:t>
      </w:r>
    </w:p>
    <w:p w:rsidR="00160D2E" w:rsidRDefault="00160D2E" w:rsidP="00160D2E">
      <w:pPr>
        <w:spacing w:line="360" w:lineRule="auto"/>
        <w:jc w:val="both"/>
        <w:rPr>
          <w:rFonts w:ascii="Calibri" w:hAnsi="Calibri"/>
          <w:sz w:val="24"/>
        </w:rPr>
      </w:pPr>
    </w:p>
    <w:p w:rsidR="00160D2E" w:rsidRDefault="00160D2E" w:rsidP="00160D2E">
      <w:pPr>
        <w:spacing w:line="360" w:lineRule="auto"/>
        <w:jc w:val="both"/>
        <w:rPr>
          <w:rFonts w:ascii="Calibri" w:hAnsi="Calibri"/>
          <w:sz w:val="24"/>
        </w:rPr>
      </w:pPr>
    </w:p>
    <w:p w:rsidR="00160D2E" w:rsidRDefault="00160D2E" w:rsidP="00160D2E">
      <w:pPr>
        <w:spacing w:line="360" w:lineRule="auto"/>
        <w:jc w:val="both"/>
        <w:rPr>
          <w:rFonts w:ascii="Calibri" w:hAnsi="Calibri"/>
          <w:sz w:val="24"/>
        </w:rPr>
      </w:pPr>
    </w:p>
    <w:p w:rsidR="00160D2E" w:rsidRDefault="00160D2E" w:rsidP="00160D2E">
      <w:pPr>
        <w:spacing w:line="360" w:lineRule="auto"/>
        <w:jc w:val="both"/>
        <w:rPr>
          <w:rFonts w:ascii="Calibri" w:hAnsi="Calibri"/>
          <w:sz w:val="24"/>
        </w:rPr>
      </w:pPr>
    </w:p>
    <w:p w:rsidR="00160D2E" w:rsidRDefault="00160D2E" w:rsidP="00160D2E">
      <w:pPr>
        <w:spacing w:line="360" w:lineRule="auto"/>
        <w:jc w:val="both"/>
        <w:rPr>
          <w:rFonts w:ascii="Calibri" w:hAnsi="Calibri"/>
          <w:sz w:val="24"/>
        </w:rPr>
      </w:pPr>
    </w:p>
    <w:p w:rsidR="00160D2E" w:rsidRDefault="00160D2E" w:rsidP="00160D2E">
      <w:pPr>
        <w:spacing w:line="360" w:lineRule="auto"/>
        <w:jc w:val="both"/>
        <w:rPr>
          <w:rFonts w:ascii="Calibri" w:hAnsi="Calibri"/>
          <w:sz w:val="24"/>
        </w:rPr>
      </w:pPr>
    </w:p>
    <w:p w:rsidR="00160D2E" w:rsidRDefault="00160D2E" w:rsidP="00160D2E">
      <w:pPr>
        <w:spacing w:line="360" w:lineRule="auto"/>
        <w:jc w:val="both"/>
        <w:rPr>
          <w:rFonts w:ascii="Calibri" w:hAnsi="Calibri"/>
          <w:sz w:val="24"/>
        </w:rPr>
      </w:pPr>
    </w:p>
    <w:p w:rsidR="00160D2E" w:rsidRDefault="00160D2E" w:rsidP="00160D2E">
      <w:pPr>
        <w:spacing w:line="360" w:lineRule="auto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  <w:t>Bc. Václav Bujáček, starosta obce</w:t>
      </w:r>
    </w:p>
    <w:p w:rsidR="00160D2E" w:rsidRDefault="00160D2E" w:rsidP="00160D2E">
      <w:pPr>
        <w:spacing w:line="360" w:lineRule="auto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Vyvěšeno: </w:t>
      </w:r>
      <w:r>
        <w:rPr>
          <w:rFonts w:ascii="Calibri" w:hAnsi="Calibri"/>
          <w:sz w:val="24"/>
        </w:rPr>
        <w:tab/>
        <w:t xml:space="preserve">  </w:t>
      </w:r>
    </w:p>
    <w:p w:rsidR="00160D2E" w:rsidRPr="00CD7991" w:rsidRDefault="00160D2E" w:rsidP="00160D2E">
      <w:pPr>
        <w:spacing w:line="360" w:lineRule="auto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Sňato: </w:t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  <w:t xml:space="preserve">  </w:t>
      </w:r>
    </w:p>
    <w:p w:rsidR="000444EC" w:rsidRDefault="00160D2E" w:rsidP="00160D2E">
      <w:pPr>
        <w:spacing w:line="360" w:lineRule="auto"/>
        <w:rPr>
          <w:rFonts w:ascii="Calibri" w:hAnsi="Calibri"/>
          <w:sz w:val="24"/>
        </w:rPr>
      </w:pPr>
      <w:r w:rsidRPr="00CD7991">
        <w:rPr>
          <w:rFonts w:ascii="Calibri" w:hAnsi="Calibri"/>
          <w:sz w:val="24"/>
        </w:rPr>
        <w:t xml:space="preserve">                                                                                                        </w:t>
      </w:r>
    </w:p>
    <w:p w:rsidR="000444EC" w:rsidRDefault="000444EC" w:rsidP="00160D2E">
      <w:pPr>
        <w:spacing w:line="360" w:lineRule="auto"/>
        <w:rPr>
          <w:rFonts w:ascii="Calibri" w:hAnsi="Calibri"/>
          <w:sz w:val="24"/>
        </w:rPr>
      </w:pPr>
    </w:p>
    <w:p w:rsidR="000444EC" w:rsidRDefault="000444EC" w:rsidP="00160D2E">
      <w:pPr>
        <w:spacing w:line="360" w:lineRule="auto"/>
        <w:rPr>
          <w:rFonts w:ascii="Calibri" w:hAnsi="Calibri"/>
          <w:sz w:val="24"/>
        </w:rPr>
      </w:pPr>
    </w:p>
    <w:p w:rsidR="000444EC" w:rsidRPr="00CD7991" w:rsidRDefault="00AF4338" w:rsidP="000444EC">
      <w:pPr>
        <w:pStyle w:val="Nadpis1"/>
        <w:ind w:left="-142"/>
        <w:rPr>
          <w:rFonts w:ascii="Calibri" w:hAnsi="Calibri"/>
        </w:rPr>
      </w:pPr>
      <w:r>
        <w:rPr>
          <w:rFonts w:ascii="Calibri" w:hAnsi="Calibri"/>
          <w:noProof/>
          <w:sz w:val="32"/>
          <w:szCs w:val="32"/>
        </w:rPr>
        <w:pict>
          <v:shape id="_x0000_s1027" type="#_x0000_t202" style="position:absolute;left:0;text-align:left;margin-left:-18.6pt;margin-top:2.65pt;width:97.7pt;height:88.05pt;z-index:251662336;mso-wrap-style:none" stroked="f">
            <v:textbox style="mso-next-textbox:#_x0000_s1027;mso-fit-shape-to-text:t">
              <w:txbxContent>
                <w:p w:rsidR="000444EC" w:rsidRDefault="000444EC" w:rsidP="000444EC">
                  <w:r>
                    <w:rPr>
                      <w:noProof/>
                    </w:rPr>
                    <w:drawing>
                      <wp:inline distT="0" distB="0" distL="0" distR="0">
                        <wp:extent cx="1057910" cy="1024255"/>
                        <wp:effectExtent l="19050" t="0" r="8890" b="0"/>
                        <wp:docPr id="2" name="obrázek 1" descr="znak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znak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57910" cy="10242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444EC" w:rsidRPr="00CD7991" w:rsidRDefault="000444EC" w:rsidP="000444EC">
      <w:pPr>
        <w:pStyle w:val="Nadpis1"/>
        <w:ind w:left="1416"/>
        <w:rPr>
          <w:rFonts w:ascii="Calibri" w:eastAsia="Arial Unicode MS" w:hAnsi="Calibri" w:cs="Arial Unicode MS"/>
          <w:b/>
          <w:szCs w:val="40"/>
        </w:rPr>
      </w:pPr>
      <w:r w:rsidRPr="00CD7991">
        <w:rPr>
          <w:rFonts w:ascii="Calibri" w:hAnsi="Calibri"/>
          <w:b/>
          <w:szCs w:val="40"/>
        </w:rPr>
        <w:t xml:space="preserve">    </w:t>
      </w:r>
      <w:r w:rsidRPr="00CD7991">
        <w:rPr>
          <w:rFonts w:ascii="Calibri" w:eastAsia="Arial Unicode MS" w:hAnsi="Calibri" w:cs="Arial Unicode MS"/>
          <w:b/>
          <w:szCs w:val="40"/>
        </w:rPr>
        <w:t xml:space="preserve">Obec Suchá Loz, Suchá Loz č. 72,  </w:t>
      </w:r>
      <w:r w:rsidRPr="00CD7991">
        <w:rPr>
          <w:rFonts w:ascii="Calibri" w:eastAsia="Arial Unicode MS" w:hAnsi="Calibri" w:cs="Arial Unicode MS"/>
          <w:b/>
          <w:sz w:val="36"/>
          <w:szCs w:val="36"/>
        </w:rPr>
        <w:t>PSČ  687 53</w:t>
      </w:r>
    </w:p>
    <w:p w:rsidR="000444EC" w:rsidRPr="00CD7991" w:rsidRDefault="000444EC" w:rsidP="000444EC">
      <w:pPr>
        <w:rPr>
          <w:rFonts w:ascii="Calibri" w:eastAsia="Arial Unicode MS" w:hAnsi="Calibri" w:cs="Arial Unicode MS"/>
          <w:b/>
          <w:sz w:val="40"/>
          <w:szCs w:val="40"/>
        </w:rPr>
      </w:pPr>
    </w:p>
    <w:p w:rsidR="000444EC" w:rsidRPr="00CD7991" w:rsidRDefault="000444EC" w:rsidP="000444EC">
      <w:pPr>
        <w:rPr>
          <w:rFonts w:ascii="Calibri" w:hAnsi="Calibri"/>
          <w:sz w:val="24"/>
        </w:rPr>
      </w:pPr>
    </w:p>
    <w:p w:rsidR="000444EC" w:rsidRPr="00CD7991" w:rsidRDefault="000444EC" w:rsidP="000444EC">
      <w:pPr>
        <w:rPr>
          <w:rFonts w:ascii="Calibri" w:hAnsi="Calibri"/>
          <w:sz w:val="24"/>
        </w:rPr>
      </w:pPr>
    </w:p>
    <w:p w:rsidR="000444EC" w:rsidRPr="00CD7991" w:rsidRDefault="000444EC" w:rsidP="000444EC">
      <w:pPr>
        <w:rPr>
          <w:rFonts w:ascii="Calibri" w:hAnsi="Calibri"/>
          <w:sz w:val="24"/>
        </w:rPr>
      </w:pPr>
      <w:r w:rsidRPr="00CD7991">
        <w:rPr>
          <w:rFonts w:ascii="Calibri" w:hAnsi="Calibri"/>
          <w:sz w:val="24"/>
        </w:rPr>
        <w:t xml:space="preserve">V Suché Lozi </w:t>
      </w:r>
      <w:r w:rsidR="00AF4338">
        <w:rPr>
          <w:rFonts w:ascii="Calibri" w:hAnsi="Calibri"/>
          <w:sz w:val="24"/>
        </w:rPr>
        <w:t>dne 12</w:t>
      </w:r>
      <w:r>
        <w:rPr>
          <w:rFonts w:ascii="Calibri" w:hAnsi="Calibri"/>
          <w:sz w:val="24"/>
        </w:rPr>
        <w:t>. 6.</w:t>
      </w:r>
      <w:r w:rsidRPr="00CD7991">
        <w:rPr>
          <w:rFonts w:ascii="Calibri" w:hAnsi="Calibri"/>
          <w:sz w:val="24"/>
        </w:rPr>
        <w:t xml:space="preserve"> </w:t>
      </w:r>
      <w:r>
        <w:rPr>
          <w:rFonts w:ascii="Calibri" w:hAnsi="Calibri"/>
          <w:sz w:val="24"/>
        </w:rPr>
        <w:t>2012</w:t>
      </w:r>
    </w:p>
    <w:p w:rsidR="000444EC" w:rsidRPr="00CD7991" w:rsidRDefault="000444EC" w:rsidP="000444EC">
      <w:pPr>
        <w:rPr>
          <w:rFonts w:ascii="Calibri" w:hAnsi="Calibri"/>
          <w:sz w:val="24"/>
        </w:rPr>
      </w:pPr>
      <w:r w:rsidRPr="00CD7991">
        <w:rPr>
          <w:rFonts w:ascii="Calibri" w:hAnsi="Calibri"/>
          <w:sz w:val="24"/>
        </w:rPr>
        <w:tab/>
      </w:r>
      <w:r w:rsidRPr="00CD7991">
        <w:rPr>
          <w:rFonts w:ascii="Calibri" w:hAnsi="Calibri"/>
          <w:sz w:val="24"/>
        </w:rPr>
        <w:tab/>
      </w:r>
      <w:bookmarkStart w:id="0" w:name="_GoBack"/>
      <w:bookmarkEnd w:id="0"/>
    </w:p>
    <w:p w:rsidR="000444EC" w:rsidRPr="00CD7991" w:rsidRDefault="000444EC" w:rsidP="000444EC">
      <w:pPr>
        <w:rPr>
          <w:rFonts w:ascii="Calibri" w:hAnsi="Calibri"/>
          <w:noProof/>
          <w:sz w:val="24"/>
          <w:szCs w:val="24"/>
        </w:rPr>
      </w:pPr>
    </w:p>
    <w:p w:rsidR="000444EC" w:rsidRPr="00CD7991" w:rsidRDefault="000444EC" w:rsidP="000444EC">
      <w:pPr>
        <w:jc w:val="center"/>
        <w:rPr>
          <w:rFonts w:ascii="Calibri" w:hAnsi="Calibri"/>
          <w:b/>
          <w:noProof/>
          <w:sz w:val="32"/>
          <w:szCs w:val="32"/>
          <w:u w:val="single"/>
        </w:rPr>
      </w:pPr>
      <w:r w:rsidRPr="00CD7991">
        <w:rPr>
          <w:rFonts w:ascii="Calibri" w:hAnsi="Calibri"/>
          <w:b/>
          <w:noProof/>
          <w:sz w:val="32"/>
          <w:szCs w:val="32"/>
          <w:u w:val="single"/>
        </w:rPr>
        <w:t>Zveřejnění záměru obce</w:t>
      </w:r>
    </w:p>
    <w:p w:rsidR="000444EC" w:rsidRPr="00CD7991" w:rsidRDefault="000444EC" w:rsidP="000444EC">
      <w:pPr>
        <w:rPr>
          <w:rFonts w:ascii="Calibri" w:hAnsi="Calibri"/>
          <w:b/>
          <w:noProof/>
          <w:sz w:val="32"/>
          <w:szCs w:val="32"/>
          <w:u w:val="single"/>
        </w:rPr>
      </w:pPr>
    </w:p>
    <w:p w:rsidR="000444EC" w:rsidRPr="00CD7991" w:rsidRDefault="000444EC" w:rsidP="000444EC">
      <w:pPr>
        <w:spacing w:line="360" w:lineRule="auto"/>
        <w:jc w:val="center"/>
        <w:rPr>
          <w:rFonts w:ascii="Calibri" w:hAnsi="Calibri"/>
          <w:sz w:val="24"/>
        </w:rPr>
      </w:pPr>
      <w:r w:rsidRPr="00CD7991">
        <w:rPr>
          <w:rFonts w:ascii="Calibri" w:hAnsi="Calibri"/>
          <w:sz w:val="24"/>
        </w:rPr>
        <w:t>podle § 39 zákona č. 128/2000 Sb. ve znění pozdějších předpisů</w:t>
      </w:r>
    </w:p>
    <w:p w:rsidR="000444EC" w:rsidRPr="00CD7991" w:rsidRDefault="000444EC" w:rsidP="000444EC">
      <w:pPr>
        <w:spacing w:line="360" w:lineRule="auto"/>
        <w:rPr>
          <w:rFonts w:ascii="Calibri" w:hAnsi="Calibri"/>
          <w:sz w:val="24"/>
        </w:rPr>
      </w:pPr>
    </w:p>
    <w:p w:rsidR="000444EC" w:rsidRPr="00CD7991" w:rsidRDefault="000444EC" w:rsidP="000444EC">
      <w:pPr>
        <w:spacing w:line="360" w:lineRule="auto"/>
        <w:rPr>
          <w:rFonts w:ascii="Calibri" w:hAnsi="Calibri"/>
          <w:sz w:val="24"/>
        </w:rPr>
      </w:pPr>
    </w:p>
    <w:p w:rsidR="000444EC" w:rsidRDefault="000444EC" w:rsidP="000444EC">
      <w:pPr>
        <w:spacing w:line="360" w:lineRule="auto"/>
        <w:rPr>
          <w:rFonts w:ascii="Calibri" w:hAnsi="Calibri"/>
          <w:b/>
          <w:sz w:val="24"/>
        </w:rPr>
      </w:pPr>
      <w:r w:rsidRPr="00CD7991">
        <w:rPr>
          <w:rFonts w:ascii="Calibri" w:hAnsi="Calibri"/>
          <w:sz w:val="24"/>
        </w:rPr>
        <w:tab/>
      </w:r>
      <w:r w:rsidRPr="00CD7991">
        <w:rPr>
          <w:rFonts w:ascii="Calibri" w:hAnsi="Calibri"/>
          <w:b/>
          <w:sz w:val="24"/>
        </w:rPr>
        <w:t>Obec Suchá Loz navrhuje</w:t>
      </w:r>
      <w:r>
        <w:rPr>
          <w:rFonts w:ascii="Calibri" w:hAnsi="Calibri"/>
          <w:b/>
          <w:sz w:val="24"/>
        </w:rPr>
        <w:t xml:space="preserve"> prodat</w:t>
      </w:r>
      <w:r w:rsidRPr="00CD7991">
        <w:rPr>
          <w:rFonts w:ascii="Calibri" w:hAnsi="Calibri"/>
          <w:b/>
          <w:sz w:val="24"/>
        </w:rPr>
        <w:t xml:space="preserve"> pozem</w:t>
      </w:r>
      <w:r>
        <w:rPr>
          <w:rFonts w:ascii="Calibri" w:hAnsi="Calibri"/>
          <w:b/>
          <w:sz w:val="24"/>
        </w:rPr>
        <w:t>ek v k. ú. Suchá Loz:</w:t>
      </w:r>
    </w:p>
    <w:p w:rsidR="000444EC" w:rsidRDefault="000444EC" w:rsidP="000444EC">
      <w:pPr>
        <w:spacing w:line="360" w:lineRule="auto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 xml:space="preserve">- par. č. 88/2  o výměře </w:t>
      </w:r>
      <w:proofErr w:type="gramStart"/>
      <w:r>
        <w:rPr>
          <w:rFonts w:ascii="Calibri" w:hAnsi="Calibri"/>
          <w:b/>
          <w:sz w:val="24"/>
        </w:rPr>
        <w:t>30  m2</w:t>
      </w:r>
      <w:proofErr w:type="gramEnd"/>
      <w:r>
        <w:rPr>
          <w:rFonts w:ascii="Calibri" w:hAnsi="Calibri"/>
          <w:b/>
          <w:sz w:val="24"/>
        </w:rPr>
        <w:t>, m2 v k. ú. Suchá Loz, vzniklý dle geometrického plánu č. 306-215/2005 ze dne 10. 10. 2005.</w:t>
      </w:r>
    </w:p>
    <w:p w:rsidR="000444EC" w:rsidRDefault="000444EC" w:rsidP="000444EC">
      <w:pPr>
        <w:spacing w:line="360" w:lineRule="auto"/>
        <w:rPr>
          <w:rFonts w:ascii="Calibri" w:hAnsi="Calibri"/>
          <w:b/>
          <w:bCs/>
          <w:sz w:val="24"/>
        </w:rPr>
      </w:pPr>
      <w:r>
        <w:rPr>
          <w:rFonts w:ascii="Calibri" w:hAnsi="Calibri"/>
          <w:b/>
          <w:bCs/>
          <w:sz w:val="24"/>
        </w:rPr>
        <w:t xml:space="preserve">Umístění pozemku je k nahlédnutí na místním obecním úřadě. </w:t>
      </w:r>
    </w:p>
    <w:p w:rsidR="000444EC" w:rsidRDefault="000444EC" w:rsidP="000444EC">
      <w:pPr>
        <w:spacing w:line="360" w:lineRule="auto"/>
        <w:rPr>
          <w:rFonts w:ascii="Calibri" w:hAnsi="Calibri"/>
          <w:b/>
          <w:sz w:val="24"/>
        </w:rPr>
      </w:pPr>
    </w:p>
    <w:p w:rsidR="000444EC" w:rsidRPr="00CD7991" w:rsidRDefault="000444EC" w:rsidP="000444EC">
      <w:pPr>
        <w:spacing w:line="360" w:lineRule="auto"/>
        <w:rPr>
          <w:rFonts w:ascii="Calibri" w:hAnsi="Calibri"/>
          <w:b/>
          <w:sz w:val="24"/>
        </w:rPr>
      </w:pPr>
      <w:r w:rsidRPr="00CD7991">
        <w:rPr>
          <w:rFonts w:ascii="Calibri" w:hAnsi="Calibri"/>
          <w:b/>
          <w:sz w:val="24"/>
        </w:rPr>
        <w:t xml:space="preserve"> </w:t>
      </w:r>
      <w:r>
        <w:rPr>
          <w:rFonts w:ascii="Calibri" w:hAnsi="Calibri"/>
          <w:b/>
          <w:sz w:val="24"/>
        </w:rPr>
        <w:tab/>
      </w:r>
      <w:r w:rsidRPr="00CD7991">
        <w:rPr>
          <w:rFonts w:ascii="Calibri" w:hAnsi="Calibri"/>
          <w:b/>
          <w:sz w:val="24"/>
        </w:rPr>
        <w:t xml:space="preserve">Připomínky k výše uvedeným záměrům obce můžete podat na obecním úřadě nebo na emailové adrese </w:t>
      </w:r>
      <w:hyperlink r:id="rId7" w:history="1">
        <w:r w:rsidRPr="00CD7991">
          <w:rPr>
            <w:rStyle w:val="Hypertextovodkaz"/>
            <w:rFonts w:ascii="Calibri" w:hAnsi="Calibri"/>
            <w:b/>
            <w:sz w:val="24"/>
          </w:rPr>
          <w:t>obec@suchaloz.cz</w:t>
        </w:r>
      </w:hyperlink>
      <w:r w:rsidRPr="00CD7991">
        <w:rPr>
          <w:rFonts w:ascii="Calibri" w:hAnsi="Calibri"/>
          <w:b/>
          <w:sz w:val="24"/>
        </w:rPr>
        <w:t>.</w:t>
      </w:r>
    </w:p>
    <w:p w:rsidR="000444EC" w:rsidRDefault="000444EC" w:rsidP="000444EC">
      <w:pPr>
        <w:spacing w:line="360" w:lineRule="auto"/>
        <w:jc w:val="both"/>
        <w:rPr>
          <w:rFonts w:ascii="Calibri" w:hAnsi="Calibri"/>
          <w:sz w:val="24"/>
        </w:rPr>
      </w:pPr>
    </w:p>
    <w:p w:rsidR="000444EC" w:rsidRDefault="000444EC" w:rsidP="000444EC">
      <w:pPr>
        <w:spacing w:line="360" w:lineRule="auto"/>
        <w:jc w:val="both"/>
        <w:rPr>
          <w:rFonts w:ascii="Calibri" w:hAnsi="Calibri"/>
          <w:sz w:val="24"/>
        </w:rPr>
      </w:pPr>
    </w:p>
    <w:p w:rsidR="000444EC" w:rsidRDefault="000444EC" w:rsidP="000444EC">
      <w:pPr>
        <w:spacing w:line="360" w:lineRule="auto"/>
        <w:jc w:val="both"/>
        <w:rPr>
          <w:rFonts w:ascii="Calibri" w:hAnsi="Calibri"/>
          <w:sz w:val="24"/>
        </w:rPr>
      </w:pPr>
    </w:p>
    <w:p w:rsidR="000444EC" w:rsidRDefault="000444EC" w:rsidP="000444EC">
      <w:pPr>
        <w:spacing w:line="360" w:lineRule="auto"/>
        <w:jc w:val="both"/>
        <w:rPr>
          <w:rFonts w:ascii="Calibri" w:hAnsi="Calibri"/>
          <w:sz w:val="24"/>
        </w:rPr>
      </w:pPr>
    </w:p>
    <w:p w:rsidR="000444EC" w:rsidRDefault="000444EC" w:rsidP="000444EC">
      <w:pPr>
        <w:spacing w:line="360" w:lineRule="auto"/>
        <w:jc w:val="both"/>
        <w:rPr>
          <w:rFonts w:ascii="Calibri" w:hAnsi="Calibri"/>
          <w:sz w:val="24"/>
        </w:rPr>
      </w:pPr>
    </w:p>
    <w:p w:rsidR="000444EC" w:rsidRDefault="000444EC" w:rsidP="000444EC">
      <w:pPr>
        <w:spacing w:line="360" w:lineRule="auto"/>
        <w:jc w:val="both"/>
        <w:rPr>
          <w:rFonts w:ascii="Calibri" w:hAnsi="Calibri"/>
          <w:sz w:val="24"/>
        </w:rPr>
      </w:pPr>
    </w:p>
    <w:p w:rsidR="000444EC" w:rsidRDefault="000444EC" w:rsidP="000444EC">
      <w:pPr>
        <w:spacing w:line="360" w:lineRule="auto"/>
        <w:jc w:val="both"/>
        <w:rPr>
          <w:rFonts w:ascii="Calibri" w:hAnsi="Calibri"/>
          <w:sz w:val="24"/>
        </w:rPr>
      </w:pPr>
    </w:p>
    <w:p w:rsidR="000444EC" w:rsidRDefault="000444EC" w:rsidP="000444EC">
      <w:pPr>
        <w:spacing w:line="360" w:lineRule="auto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  <w:t>Bc. Václav Bujáček, starosta obce</w:t>
      </w:r>
    </w:p>
    <w:p w:rsidR="000444EC" w:rsidRDefault="000444EC" w:rsidP="000444EC">
      <w:pPr>
        <w:spacing w:line="360" w:lineRule="auto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Vyvěšeno: </w:t>
      </w:r>
      <w:r>
        <w:rPr>
          <w:rFonts w:ascii="Calibri" w:hAnsi="Calibri"/>
          <w:sz w:val="24"/>
        </w:rPr>
        <w:tab/>
        <w:t xml:space="preserve">  </w:t>
      </w:r>
    </w:p>
    <w:p w:rsidR="000444EC" w:rsidRPr="00CD7991" w:rsidRDefault="000444EC" w:rsidP="000444EC">
      <w:pPr>
        <w:spacing w:line="360" w:lineRule="auto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Sňato: </w:t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  <w:t xml:space="preserve">  </w:t>
      </w:r>
    </w:p>
    <w:p w:rsidR="00B93C8F" w:rsidRPr="00160D2E" w:rsidRDefault="00160D2E" w:rsidP="00160D2E">
      <w:pPr>
        <w:spacing w:line="360" w:lineRule="auto"/>
        <w:rPr>
          <w:rFonts w:ascii="Calibri" w:hAnsi="Calibri"/>
          <w:sz w:val="24"/>
        </w:rPr>
      </w:pPr>
      <w:r w:rsidRPr="00CD7991">
        <w:rPr>
          <w:rFonts w:ascii="Calibri" w:hAnsi="Calibri"/>
          <w:sz w:val="24"/>
        </w:rPr>
        <w:t xml:space="preserve">                                                                                                                                                                             </w:t>
      </w:r>
    </w:p>
    <w:sectPr w:rsidR="00B93C8F" w:rsidRPr="00160D2E" w:rsidSect="00B93C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160D2E"/>
    <w:rsid w:val="000444EC"/>
    <w:rsid w:val="00160D2E"/>
    <w:rsid w:val="001E0392"/>
    <w:rsid w:val="00522D71"/>
    <w:rsid w:val="00AF4338"/>
    <w:rsid w:val="00B56264"/>
    <w:rsid w:val="00B9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0D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60D2E"/>
    <w:pPr>
      <w:keepNext/>
      <w:outlineLvl w:val="0"/>
    </w:pPr>
    <w:rPr>
      <w:sz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60D2E"/>
    <w:rPr>
      <w:rFonts w:ascii="Times New Roman" w:eastAsia="Times New Roman" w:hAnsi="Times New Roman" w:cs="Times New Roman"/>
      <w:sz w:val="40"/>
      <w:szCs w:val="20"/>
      <w:lang w:eastAsia="cs-CZ"/>
    </w:rPr>
  </w:style>
  <w:style w:type="character" w:styleId="Hypertextovodkaz">
    <w:name w:val="Hyperlink"/>
    <w:basedOn w:val="Standardnpsmoodstavce"/>
    <w:rsid w:val="00160D2E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60D2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0D2E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bec@suchaloz.cz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obec@suchaloz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237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Petr</cp:lastModifiedBy>
  <cp:revision>3</cp:revision>
  <dcterms:created xsi:type="dcterms:W3CDTF">2012-06-13T12:01:00Z</dcterms:created>
  <dcterms:modified xsi:type="dcterms:W3CDTF">2012-12-06T10:52:00Z</dcterms:modified>
</cp:coreProperties>
</file>